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BF8" w:rsidRDefault="00FF5BF8">
      <w:pPr>
        <w:spacing w:line="1" w:lineRule="exact"/>
      </w:pPr>
    </w:p>
    <w:p w:rsidR="00FF5BF8" w:rsidRDefault="00FB5C93">
      <w:pPr>
        <w:pStyle w:val="1"/>
        <w:framePr w:w="9432" w:h="326" w:hRule="exact" w:wrap="none" w:vAnchor="page" w:hAnchor="page" w:x="1665" w:y="1108"/>
        <w:shd w:val="clear" w:color="auto" w:fill="auto"/>
        <w:ind w:firstLine="0"/>
        <w:jc w:val="center"/>
      </w:pPr>
      <w:r>
        <w:t>Изображение Государственного Герба Республики Казахстан</w:t>
      </w:r>
    </w:p>
    <w:p w:rsidR="00FF5BF8" w:rsidRDefault="00FB5C93">
      <w:pPr>
        <w:pStyle w:val="1"/>
        <w:framePr w:w="9432" w:h="322" w:hRule="exact" w:wrap="none" w:vAnchor="page" w:hAnchor="page" w:x="1665" w:y="1670"/>
        <w:pBdr>
          <w:bottom w:val="single" w:sz="4" w:space="0" w:color="auto"/>
        </w:pBdr>
        <w:shd w:val="clear" w:color="auto" w:fill="auto"/>
        <w:ind w:firstLine="0"/>
        <w:jc w:val="center"/>
      </w:pPr>
      <w:r>
        <w:rPr>
          <w:b/>
          <w:bCs/>
        </w:rPr>
        <w:t>НАЦИОНАЛЬНЫЙ СТАНДАРТ РЕСПУБЛИКИ КАЗАХСТАН</w:t>
      </w:r>
    </w:p>
    <w:p w:rsidR="00FF5BF8" w:rsidRDefault="00FB5C93">
      <w:pPr>
        <w:pStyle w:val="1"/>
        <w:framePr w:w="9432" w:h="317" w:hRule="exact" w:wrap="none" w:vAnchor="page" w:hAnchor="page" w:x="1665" w:y="5303"/>
        <w:shd w:val="clear" w:color="auto" w:fill="auto"/>
        <w:ind w:firstLine="0"/>
        <w:jc w:val="center"/>
      </w:pPr>
      <w:bookmarkStart w:id="0" w:name="_GoBack"/>
      <w:r>
        <w:rPr>
          <w:b/>
          <w:bCs/>
        </w:rPr>
        <w:t>ИЗМЕНЕНИЕ № 1 к</w:t>
      </w:r>
    </w:p>
    <w:p w:rsidR="00FF5BF8" w:rsidRDefault="00FB5C93">
      <w:pPr>
        <w:pStyle w:val="11"/>
        <w:framePr w:w="9432" w:h="2539" w:hRule="exact" w:wrap="none" w:vAnchor="page" w:hAnchor="page" w:x="1665" w:y="6158"/>
        <w:shd w:val="clear" w:color="auto" w:fill="auto"/>
      </w:pPr>
      <w:bookmarkStart w:id="1" w:name="bookmark0"/>
      <w:bookmarkStart w:id="2" w:name="bookmark1"/>
      <w:r>
        <w:t>СТ РК 2850-2016</w:t>
      </w:r>
      <w:bookmarkEnd w:id="1"/>
      <w:bookmarkEnd w:id="2"/>
    </w:p>
    <w:bookmarkEnd w:id="0"/>
    <w:p w:rsidR="00FF5BF8" w:rsidRDefault="00FB5C93">
      <w:pPr>
        <w:pStyle w:val="1"/>
        <w:framePr w:w="9432" w:h="2539" w:hRule="exact" w:wrap="none" w:vAnchor="page" w:hAnchor="page" w:x="1665" w:y="6158"/>
        <w:shd w:val="clear" w:color="auto" w:fill="auto"/>
        <w:spacing w:after="260"/>
        <w:ind w:firstLine="0"/>
        <w:jc w:val="center"/>
      </w:pPr>
      <w:r>
        <w:rPr>
          <w:b/>
          <w:bCs/>
        </w:rPr>
        <w:t>Туристско-экскурсионное обслуживание.</w:t>
      </w:r>
    </w:p>
    <w:p w:rsidR="00FF5BF8" w:rsidRDefault="00FB5C93">
      <w:pPr>
        <w:pStyle w:val="1"/>
        <w:framePr w:w="9432" w:h="2539" w:hRule="exact" w:wrap="none" w:vAnchor="page" w:hAnchor="page" w:x="1665" w:y="6158"/>
        <w:shd w:val="clear" w:color="auto" w:fill="auto"/>
        <w:spacing w:after="260"/>
        <w:ind w:firstLine="0"/>
        <w:jc w:val="center"/>
      </w:pPr>
      <w:r>
        <w:rPr>
          <w:b/>
          <w:bCs/>
        </w:rPr>
        <w:t>ПРИЕМ И РАЗМЕЩЕНИЕ ТУРИСТОВ В ЮРТЕ.</w:t>
      </w:r>
    </w:p>
    <w:p w:rsidR="00FF5BF8" w:rsidRDefault="00FB5C93">
      <w:pPr>
        <w:pStyle w:val="1"/>
        <w:framePr w:w="9432" w:h="2539" w:hRule="exact" w:wrap="none" w:vAnchor="page" w:hAnchor="page" w:x="1665" w:y="6158"/>
        <w:shd w:val="clear" w:color="auto" w:fill="auto"/>
        <w:ind w:firstLine="0"/>
        <w:jc w:val="center"/>
      </w:pPr>
      <w:r>
        <w:rPr>
          <w:i/>
          <w:iCs/>
        </w:rPr>
        <w:t>Настоящий проект изменения</w:t>
      </w:r>
      <w:r>
        <w:rPr>
          <w:i/>
          <w:iCs/>
        </w:rPr>
        <w:br/>
        <w:t>не подлежит применению</w:t>
      </w:r>
      <w:r>
        <w:rPr>
          <w:i/>
          <w:iCs/>
        </w:rPr>
        <w:t xml:space="preserve"> до его утверждения</w:t>
      </w:r>
    </w:p>
    <w:p w:rsidR="00FF5BF8" w:rsidRDefault="00FB5C93">
      <w:pPr>
        <w:pStyle w:val="1"/>
        <w:framePr w:w="9432" w:h="1152" w:hRule="exact" w:wrap="none" w:vAnchor="page" w:hAnchor="page" w:x="1665" w:y="13070"/>
        <w:shd w:val="clear" w:color="auto" w:fill="auto"/>
        <w:ind w:firstLine="0"/>
        <w:jc w:val="center"/>
      </w:pPr>
      <w:r>
        <w:rPr>
          <w:b/>
          <w:bCs/>
        </w:rPr>
        <w:t>Комитет технического регулирования и метрологии</w:t>
      </w:r>
      <w:r>
        <w:rPr>
          <w:b/>
          <w:bCs/>
        </w:rPr>
        <w:br/>
        <w:t>Министерства торговли и интеграции</w:t>
      </w:r>
      <w:r>
        <w:rPr>
          <w:b/>
          <w:bCs/>
        </w:rPr>
        <w:br/>
        <w:t>Республики Казахстан</w:t>
      </w:r>
      <w:r>
        <w:rPr>
          <w:b/>
          <w:bCs/>
        </w:rPr>
        <w:br/>
        <w:t>(Госстандарт)</w:t>
      </w:r>
    </w:p>
    <w:p w:rsidR="00FF5BF8" w:rsidRDefault="00FB5C93">
      <w:pPr>
        <w:pStyle w:val="1"/>
        <w:framePr w:w="9432" w:h="317" w:hRule="exact" w:wrap="none" w:vAnchor="page" w:hAnchor="page" w:x="1665" w:y="14452"/>
        <w:shd w:val="clear" w:color="auto" w:fill="auto"/>
        <w:ind w:firstLine="0"/>
        <w:jc w:val="center"/>
      </w:pPr>
      <w:r>
        <w:rPr>
          <w:b/>
          <w:bCs/>
        </w:rPr>
        <w:t>Астана</w:t>
      </w:r>
    </w:p>
    <w:p w:rsidR="00FF5BF8" w:rsidRDefault="00FF5BF8">
      <w:pPr>
        <w:spacing w:line="1" w:lineRule="exact"/>
        <w:sectPr w:rsidR="00FF5BF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F5BF8" w:rsidRDefault="00FF5BF8">
      <w:pPr>
        <w:spacing w:line="1" w:lineRule="exact"/>
      </w:pPr>
    </w:p>
    <w:p w:rsidR="00FF5BF8" w:rsidRDefault="00FB5C93">
      <w:pPr>
        <w:pStyle w:val="20"/>
        <w:framePr w:w="9432" w:h="14400" w:hRule="exact" w:wrap="none" w:vAnchor="page" w:hAnchor="page" w:x="1665" w:y="1108"/>
        <w:shd w:val="clear" w:color="auto" w:fill="auto"/>
        <w:jc w:val="both"/>
      </w:pPr>
      <w:bookmarkStart w:id="3" w:name="bookmark2"/>
      <w:bookmarkStart w:id="4" w:name="bookmark3"/>
      <w:r>
        <w:t>Изменение № 1 к СТ РК 2850-2016 Туристско-экскурсионное обслуживание. ПРИЕМ И РАЗМЕЩЕНИЕ</w:t>
      </w:r>
      <w:r>
        <w:t xml:space="preserve"> ТУРИСТОВ В ЮРТЕ.</w:t>
      </w:r>
      <w:bookmarkEnd w:id="3"/>
      <w:bookmarkEnd w:id="4"/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tabs>
          <w:tab w:val="left" w:leader="underscore" w:pos="8064"/>
          <w:tab w:val="left" w:leader="underscore" w:pos="9350"/>
        </w:tabs>
        <w:ind w:firstLine="720"/>
        <w:jc w:val="both"/>
      </w:pPr>
      <w:r>
        <w:rPr>
          <w:b/>
          <w:bCs/>
        </w:rPr>
        <w:t xml:space="preserve">Утверждено и введено в действие </w:t>
      </w:r>
      <w:r>
        <w:t>Приказом Председателя Комитета технического регулирования и метрологии Министерства торговли и интеграции от «</w:t>
      </w:r>
      <w:r>
        <w:tab/>
        <w:t xml:space="preserve">» </w:t>
      </w:r>
      <w:r>
        <w:tab/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tabs>
          <w:tab w:val="left" w:leader="underscore" w:pos="1704"/>
        </w:tabs>
        <w:spacing w:after="260"/>
        <w:ind w:firstLine="0"/>
        <w:jc w:val="both"/>
      </w:pPr>
      <w:r>
        <w:t>20__ года №</w:t>
      </w:r>
      <w:r>
        <w:tab/>
        <w:t>.</w:t>
      </w:r>
    </w:p>
    <w:p w:rsidR="00FF5BF8" w:rsidRDefault="00FB5C93">
      <w:pPr>
        <w:pStyle w:val="20"/>
        <w:framePr w:w="9432" w:h="14400" w:hRule="exact" w:wrap="none" w:vAnchor="page" w:hAnchor="page" w:x="1665" w:y="1108"/>
        <w:shd w:val="clear" w:color="auto" w:fill="auto"/>
        <w:ind w:left="6640"/>
        <w:jc w:val="both"/>
      </w:pPr>
      <w:bookmarkStart w:id="5" w:name="bookmark4"/>
      <w:bookmarkStart w:id="6" w:name="bookmark5"/>
      <w:r>
        <w:t>Дата введения 20__.__.__</w:t>
      </w:r>
      <w:bookmarkEnd w:id="5"/>
      <w:bookmarkEnd w:id="6"/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 xml:space="preserve">Пункт </w:t>
      </w:r>
      <w:r>
        <w:rPr>
          <w:b/>
          <w:bCs/>
        </w:rPr>
        <w:t xml:space="preserve">1 Область применения </w:t>
      </w:r>
      <w:r>
        <w:t xml:space="preserve">изложить в следующей </w:t>
      </w:r>
      <w:r>
        <w:t>редакции: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Настоящий стандарт устанавливает общие требования к юртам и услугам, предоставляемым юрточными городками (этноцентрами, этнолагерями или другими формами специализированных баз отдыха, использующих юрты в качестве средств размещения).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Положения на</w:t>
      </w:r>
      <w:r>
        <w:t>стоящего стандарта распространяются на услуги юрточных городков, предоставляемые организациями различных форм собственности, индивидуальными предпринимателями и физическими лицами в установленном законодательством Республики Казахстан порядке.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 xml:space="preserve">В пункте </w:t>
      </w:r>
      <w:r>
        <w:rPr>
          <w:b/>
          <w:bCs/>
        </w:rPr>
        <w:t>2 Н</w:t>
      </w:r>
      <w:r>
        <w:rPr>
          <w:b/>
          <w:bCs/>
        </w:rPr>
        <w:t xml:space="preserve">ормативные ссылки </w:t>
      </w:r>
      <w:r>
        <w:t>заменить ссылки на ГОСТ Р на соответствующие СТ РК: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СТ РК 2849-2016. Туристско-экскурсионное обслуживание. Места (средства) размещения. Общие требования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СТ РК 2846-2016 «Доступные места (средства) размещения для туристов с ограниченными ф</w:t>
      </w:r>
      <w:r>
        <w:t>изическими возможностями. Общие требования».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Исключить ссылки на основополагающие стандарты РФ: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ГОСТ Р 55699-2013 Доступные средства размещения для туристов с ограниченными физическими возможностями. Общие требования.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ГОСТ 2.104-2006 Единая система констру</w:t>
      </w:r>
      <w:r>
        <w:t>кторской документации. Основные надписи.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ГОСТ 2.105-95 Единая система конструкторской документации. Общие требования к текстовым документам.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ГОСТ 2.109-73 Единая система конструкторской документации. Основные требования к чертежам.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ГОСТ 2.316-2008 Единая с</w:t>
      </w:r>
      <w:r>
        <w:t>истема конструкторской документации. Правила нанесения надписей, технических требований и таблиц на графических документах. Общие положения.</w:t>
      </w:r>
    </w:p>
    <w:p w:rsidR="00FF5BF8" w:rsidRDefault="00FB5C93">
      <w:pPr>
        <w:pStyle w:val="20"/>
        <w:framePr w:w="9432" w:h="14400" w:hRule="exact" w:wrap="none" w:vAnchor="page" w:hAnchor="page" w:x="1665" w:y="1108"/>
        <w:shd w:val="clear" w:color="auto" w:fill="auto"/>
        <w:spacing w:after="0"/>
        <w:ind w:left="0" w:firstLine="720"/>
        <w:jc w:val="both"/>
      </w:pPr>
      <w:bookmarkStart w:id="7" w:name="bookmark6"/>
      <w:bookmarkStart w:id="8" w:name="bookmark7"/>
      <w:r>
        <w:t>4.6 Интерьер юрты</w:t>
      </w:r>
      <w:bookmarkEnd w:id="7"/>
      <w:bookmarkEnd w:id="8"/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Подпункт 4.6.1 исправить на: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 xml:space="preserve">- В оформлении юрты необходимо использовать элементы традиционной </w:t>
      </w:r>
      <w:r>
        <w:t>национальной культуры кочевников (предметы быта, натуральные материалы, оформление национальными орнаментами и т.д ).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Подпункт 4.6.2 исправить на: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- В юрточном городке необходимо определить зоны проживания гостей, зоны проживания собственников (управляющих</w:t>
      </w:r>
      <w:r>
        <w:t>) и зоны совместного пребывания.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720"/>
        <w:jc w:val="both"/>
      </w:pPr>
      <w:r>
        <w:t>Подпункт 4.6.6 дополнить: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580"/>
        <w:jc w:val="both"/>
      </w:pPr>
      <w:r>
        <w:t xml:space="preserve">- В зоне проживания гостей необходимо располагать санитарный узел (унитаз, </w:t>
      </w:r>
      <w:r w:rsidR="00CE36B5">
        <w:t xml:space="preserve">чашу Генуя, </w:t>
      </w:r>
      <w:r>
        <w:t xml:space="preserve">душ или ванну, умывальник). В юртах, принимающих гостей только в летний период, допускается оборудование душевой кабины и </w:t>
      </w:r>
      <w:r>
        <w:t>бани во дворе юрточного городка раздельно для мужчин и женщин на каждые 20 человек.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580"/>
        <w:jc w:val="both"/>
      </w:pPr>
      <w:r>
        <w:t>Общественные бани (душевые) оборудуются следующими средствами: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580"/>
        <w:jc w:val="both"/>
      </w:pPr>
      <w:r>
        <w:t>- умывальник;</w:t>
      </w:r>
    </w:p>
    <w:p w:rsidR="00FF5BF8" w:rsidRDefault="00FB5C93">
      <w:pPr>
        <w:pStyle w:val="1"/>
        <w:framePr w:w="9432" w:h="14400" w:hRule="exact" w:wrap="none" w:vAnchor="page" w:hAnchor="page" w:x="1665" w:y="1108"/>
        <w:shd w:val="clear" w:color="auto" w:fill="auto"/>
        <w:ind w:firstLine="580"/>
        <w:jc w:val="both"/>
      </w:pPr>
      <w:r>
        <w:t>- зеркало;</w:t>
      </w:r>
    </w:p>
    <w:p w:rsidR="00FF5BF8" w:rsidRDefault="00FF5BF8">
      <w:pPr>
        <w:spacing w:line="1" w:lineRule="exact"/>
        <w:sectPr w:rsidR="00FF5BF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F5BF8" w:rsidRDefault="00FF5BF8">
      <w:pPr>
        <w:spacing w:line="1" w:lineRule="exact"/>
      </w:pP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580"/>
        <w:jc w:val="both"/>
      </w:pPr>
      <w:r>
        <w:t>- полки для моющих средств;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580"/>
        <w:jc w:val="both"/>
      </w:pPr>
      <w:r>
        <w:t>- крючки для одежды;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580"/>
        <w:jc w:val="both"/>
      </w:pPr>
      <w:r>
        <w:t xml:space="preserve">- вешалка </w:t>
      </w:r>
      <w:r>
        <w:t>для полотенец;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580"/>
        <w:jc w:val="both"/>
      </w:pPr>
      <w:r>
        <w:t>мусорная корзина.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580"/>
        <w:jc w:val="both"/>
      </w:pPr>
      <w:r>
        <w:t>Подпункт 4.6.7 дополнить: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580"/>
        <w:jc w:val="both"/>
      </w:pPr>
      <w:r>
        <w:t>- Общественный туалет должен иметь одну кабину на каждые 1</w:t>
      </w:r>
      <w:r w:rsidR="00CE36B5">
        <w:t>0</w:t>
      </w:r>
      <w:r>
        <w:t xml:space="preserve"> человек и должны быть снабжены туалетным ёрщиком, туалетной бумагой (с запасной упаковкой), держателем</w:t>
      </w:r>
      <w:r w:rsidR="00CE36B5">
        <w:t>/полкой</w:t>
      </w:r>
      <w:r>
        <w:t xml:space="preserve"> для туалетной бумаги, корзиной для</w:t>
      </w:r>
      <w:r>
        <w:t xml:space="preserve"> мусора, крючками для одежды, зеркальной раковиной, мылом, полотенцем или бумажными полотенцами.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left="1080" w:firstLine="0"/>
        <w:jc w:val="both"/>
      </w:pPr>
      <w:r>
        <w:rPr>
          <w:b/>
          <w:bCs/>
        </w:rPr>
        <w:t>Пункт 5. Требования к услугам юрты/ юрточного городка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720"/>
        <w:jc w:val="both"/>
      </w:pPr>
      <w:r>
        <w:t>Подпункт 5.1 дополнить: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left="1080" w:hanging="360"/>
        <w:jc w:val="both"/>
      </w:pPr>
      <w:r>
        <w:t xml:space="preserve">- готовность персонала (собственников, управляющих) юрты/ юрточного городка к </w:t>
      </w:r>
      <w:r>
        <w:t>оказанию услуг: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720"/>
        <w:jc w:val="both"/>
      </w:pPr>
      <w:r>
        <w:t>- быть вежливым и великодушным;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720"/>
        <w:jc w:val="both"/>
      </w:pPr>
      <w:r>
        <w:t>- быть чистым, аккуратным и опрятным;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720"/>
        <w:jc w:val="both"/>
      </w:pPr>
      <w:r>
        <w:t>- к оказанию быстрого и качественного обслуживания;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firstLine="720"/>
        <w:jc w:val="both"/>
      </w:pPr>
      <w:r>
        <w:t>- по возможности избегать громких и шумных звуков при выполнении работы;</w:t>
      </w:r>
    </w:p>
    <w:p w:rsidR="00FF5BF8" w:rsidRDefault="00FB5C93">
      <w:pPr>
        <w:pStyle w:val="1"/>
        <w:framePr w:w="9427" w:h="5299" w:hRule="exact" w:wrap="none" w:vAnchor="page" w:hAnchor="page" w:x="1665" w:y="1106"/>
        <w:shd w:val="clear" w:color="auto" w:fill="auto"/>
        <w:ind w:left="720" w:firstLine="0"/>
        <w:jc w:val="both"/>
      </w:pPr>
      <w:r>
        <w:t>- не заходить на юрту без разрешения гостя, п</w:t>
      </w:r>
      <w:r>
        <w:t>ока он находится на юрте. Рекомендуется, чтобы во время службы отображалось имя сотрудника на бейджике.</w:t>
      </w:r>
    </w:p>
    <w:p w:rsidR="00FF5BF8" w:rsidRDefault="00FB5C93">
      <w:pPr>
        <w:pStyle w:val="1"/>
        <w:framePr w:w="9432" w:h="878" w:hRule="exact" w:wrap="none" w:vAnchor="page" w:hAnchor="page" w:x="1665" w:y="10125"/>
        <w:shd w:val="clear" w:color="auto" w:fill="auto"/>
        <w:ind w:firstLine="720"/>
        <w:jc w:val="both"/>
      </w:pPr>
      <w:r>
        <w:rPr>
          <w:b/>
          <w:bCs/>
        </w:rPr>
        <w:t>РАЗРАБОТЧИК</w:t>
      </w:r>
    </w:p>
    <w:p w:rsidR="00FF5BF8" w:rsidRDefault="00FB5C93">
      <w:pPr>
        <w:pStyle w:val="1"/>
        <w:framePr w:w="9432" w:h="878" w:hRule="exact" w:wrap="none" w:vAnchor="page" w:hAnchor="page" w:x="1665" w:y="10125"/>
        <w:shd w:val="clear" w:color="auto" w:fill="auto"/>
        <w:ind w:firstLine="720"/>
        <w:jc w:val="both"/>
      </w:pPr>
      <w:r>
        <w:rPr>
          <w:b/>
          <w:bCs/>
        </w:rPr>
        <w:t>ГУ «Комитет технического регулирования и метрологии» Министерства торговли и интеграции Республики Казахстан</w:t>
      </w:r>
    </w:p>
    <w:p w:rsidR="00FF5BF8" w:rsidRDefault="00FB5C93">
      <w:pPr>
        <w:pStyle w:val="1"/>
        <w:framePr w:w="4210" w:h="1709" w:hRule="exact" w:wrap="none" w:vAnchor="page" w:hAnchor="page" w:x="2370" w:y="11229"/>
        <w:shd w:val="clear" w:color="auto" w:fill="auto"/>
        <w:ind w:firstLine="0"/>
      </w:pPr>
      <w:r>
        <w:rPr>
          <w:b/>
          <w:bCs/>
        </w:rPr>
        <w:t>Заместитель</w:t>
      </w:r>
    </w:p>
    <w:p w:rsidR="00FF5BF8" w:rsidRDefault="00FB5C93">
      <w:pPr>
        <w:pStyle w:val="1"/>
        <w:framePr w:w="4210" w:h="1709" w:hRule="exact" w:wrap="none" w:vAnchor="page" w:hAnchor="page" w:x="2370" w:y="11229"/>
        <w:shd w:val="clear" w:color="auto" w:fill="auto"/>
        <w:spacing w:after="260"/>
        <w:ind w:firstLine="0"/>
      </w:pPr>
      <w:r>
        <w:rPr>
          <w:b/>
          <w:bCs/>
        </w:rPr>
        <w:t xml:space="preserve">Генерального </w:t>
      </w:r>
      <w:r>
        <w:rPr>
          <w:b/>
          <w:bCs/>
        </w:rPr>
        <w:t>директора</w:t>
      </w:r>
    </w:p>
    <w:p w:rsidR="00FF5BF8" w:rsidRDefault="00FB5C93">
      <w:pPr>
        <w:pStyle w:val="1"/>
        <w:framePr w:w="4210" w:h="1709" w:hRule="exact" w:wrap="none" w:vAnchor="page" w:hAnchor="page" w:x="2370" w:y="11229"/>
        <w:shd w:val="clear" w:color="auto" w:fill="auto"/>
        <w:ind w:firstLine="0"/>
      </w:pPr>
      <w:r>
        <w:rPr>
          <w:b/>
          <w:bCs/>
        </w:rPr>
        <w:t>Руководитель</w:t>
      </w:r>
    </w:p>
    <w:p w:rsidR="00FF5BF8" w:rsidRDefault="00FB5C93">
      <w:pPr>
        <w:pStyle w:val="1"/>
        <w:framePr w:w="4210" w:h="1709" w:hRule="exact" w:wrap="none" w:vAnchor="page" w:hAnchor="page" w:x="2370" w:y="11229"/>
        <w:shd w:val="clear" w:color="auto" w:fill="auto"/>
        <w:ind w:firstLine="0"/>
      </w:pPr>
      <w:r>
        <w:rPr>
          <w:b/>
          <w:bCs/>
        </w:rPr>
        <w:t>Департамента разработки нормативных технических документов</w:t>
      </w:r>
    </w:p>
    <w:p w:rsidR="00FF5BF8" w:rsidRDefault="00FB5C93">
      <w:pPr>
        <w:pStyle w:val="1"/>
        <w:framePr w:wrap="none" w:vAnchor="page" w:hAnchor="page" w:x="9450" w:y="11507"/>
        <w:shd w:val="clear" w:color="auto" w:fill="auto"/>
        <w:ind w:firstLine="0"/>
      </w:pPr>
      <w:r>
        <w:rPr>
          <w:b/>
          <w:bCs/>
        </w:rPr>
        <w:t>А. Шамбетова</w:t>
      </w:r>
    </w:p>
    <w:p w:rsidR="00FF5BF8" w:rsidRDefault="00FB5C93">
      <w:pPr>
        <w:pStyle w:val="1"/>
        <w:framePr w:wrap="none" w:vAnchor="page" w:hAnchor="page" w:x="9450" w:y="12611"/>
        <w:shd w:val="clear" w:color="auto" w:fill="auto"/>
        <w:ind w:firstLine="0"/>
      </w:pPr>
      <w:r>
        <w:rPr>
          <w:b/>
          <w:bCs/>
        </w:rPr>
        <w:t>А. Сопбеков</w:t>
      </w:r>
    </w:p>
    <w:p w:rsidR="00FF5BF8" w:rsidRDefault="00FB5C93">
      <w:pPr>
        <w:pStyle w:val="1"/>
        <w:framePr w:wrap="none" w:vAnchor="page" w:hAnchor="page" w:x="2370" w:y="13163"/>
        <w:shd w:val="clear" w:color="auto" w:fill="auto"/>
        <w:ind w:firstLine="0"/>
      </w:pPr>
      <w:r>
        <w:rPr>
          <w:b/>
          <w:bCs/>
        </w:rPr>
        <w:t xml:space="preserve">АО НК </w:t>
      </w:r>
      <w:r w:rsidRPr="00CE36B5">
        <w:rPr>
          <w:b/>
          <w:bCs/>
          <w:lang w:eastAsia="en-US" w:bidi="en-US"/>
        </w:rPr>
        <w:t>«</w:t>
      </w:r>
      <w:r>
        <w:rPr>
          <w:b/>
          <w:bCs/>
          <w:lang w:val="en-US" w:eastAsia="en-US" w:bidi="en-US"/>
        </w:rPr>
        <w:t>Kazakh</w:t>
      </w:r>
      <w:r w:rsidRPr="00CE36B5">
        <w:rPr>
          <w:b/>
          <w:bCs/>
          <w:lang w:eastAsia="en-US" w:bidi="en-US"/>
        </w:rPr>
        <w:t xml:space="preserve"> </w:t>
      </w:r>
      <w:r>
        <w:rPr>
          <w:b/>
          <w:bCs/>
          <w:lang w:val="en-US" w:eastAsia="en-US" w:bidi="en-US"/>
        </w:rPr>
        <w:t>Tourism</w:t>
      </w:r>
      <w:r w:rsidRPr="00CE36B5">
        <w:rPr>
          <w:b/>
          <w:bCs/>
          <w:lang w:eastAsia="en-US" w:bidi="en-US"/>
        </w:rPr>
        <w:t>»</w:t>
      </w:r>
    </w:p>
    <w:p w:rsidR="00FF5BF8" w:rsidRDefault="00FB5C93">
      <w:pPr>
        <w:pStyle w:val="1"/>
        <w:framePr w:wrap="none" w:vAnchor="page" w:hAnchor="page" w:x="9527" w:y="13168"/>
        <w:shd w:val="clear" w:color="auto" w:fill="auto"/>
        <w:ind w:firstLine="0"/>
      </w:pPr>
      <w:r>
        <w:rPr>
          <w:b/>
          <w:bCs/>
        </w:rPr>
        <w:t>Т.Аманбаев</w:t>
      </w:r>
    </w:p>
    <w:p w:rsidR="00FF5BF8" w:rsidRDefault="00FF5BF8">
      <w:pPr>
        <w:spacing w:line="1" w:lineRule="exact"/>
      </w:pPr>
    </w:p>
    <w:sectPr w:rsidR="00FF5BF8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C93" w:rsidRDefault="00FB5C93">
      <w:r>
        <w:separator/>
      </w:r>
    </w:p>
  </w:endnote>
  <w:endnote w:type="continuationSeparator" w:id="0">
    <w:p w:rsidR="00FB5C93" w:rsidRDefault="00FB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C93" w:rsidRDefault="00FB5C93"/>
  </w:footnote>
  <w:footnote w:type="continuationSeparator" w:id="0">
    <w:p w:rsidR="00FB5C93" w:rsidRDefault="00FB5C9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F8"/>
    <w:rsid w:val="00CE36B5"/>
    <w:rsid w:val="00FB5C93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8C837"/>
  <w15:docId w15:val="{6B03DFD8-732D-494A-8F96-40724F343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60"/>
      <w:ind w:left="720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cp:lastModifiedBy>Alina Abdrashitova</cp:lastModifiedBy>
  <cp:revision>2</cp:revision>
  <dcterms:created xsi:type="dcterms:W3CDTF">2022-11-30T09:47:00Z</dcterms:created>
  <dcterms:modified xsi:type="dcterms:W3CDTF">2022-11-30T09:47:00Z</dcterms:modified>
</cp:coreProperties>
</file>